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67E10">
      <w:pPr>
        <w:spacing w:line="1400" w:lineRule="exact"/>
        <w:jc w:val="center"/>
        <w:rPr>
          <w:rFonts w:ascii="仿宋_GB2312" w:eastAsia="仿宋_GB2312"/>
          <w:spacing w:val="-6"/>
          <w:sz w:val="32"/>
          <w:szCs w:val="32"/>
        </w:rPr>
      </w:pPr>
      <w:r>
        <w:rPr>
          <w:rFonts w:ascii="宋体" w:hAnsi="宋体" w:eastAsia="宋体" w:cs="方正小标宋简体"/>
          <w:b/>
          <w:color w:val="FF0000"/>
          <w:spacing w:val="-6"/>
          <w:w w:val="50"/>
          <w:kern w:val="11"/>
          <w:sz w:val="110"/>
          <w:szCs w:val="110"/>
        </w:rPr>
        <w:t>中共四川文化艺术学</w:t>
      </w:r>
      <w:r>
        <w:rPr>
          <w:rFonts w:hint="eastAsia" w:ascii="宋体" w:hAnsi="宋体" w:eastAsia="宋体" w:cs="方正小标宋简体"/>
          <w:b/>
          <w:color w:val="FF0000"/>
          <w:spacing w:val="-6"/>
          <w:w w:val="50"/>
          <w:kern w:val="11"/>
          <w:sz w:val="110"/>
          <w:szCs w:val="110"/>
          <w:lang w:eastAsia="zh-CN"/>
        </w:rPr>
        <w:t>院</w:t>
      </w:r>
      <w:r>
        <w:rPr>
          <w:rFonts w:ascii="宋体" w:hAnsi="宋体" w:eastAsia="宋体" w:cs="方正小标宋简体"/>
          <w:b/>
          <w:color w:val="FF0000"/>
          <w:spacing w:val="-6"/>
          <w:w w:val="50"/>
          <w:kern w:val="11"/>
          <w:sz w:val="110"/>
          <w:szCs w:val="110"/>
        </w:rPr>
        <w:t>委员会</w:t>
      </w:r>
      <w:r>
        <w:rPr>
          <w:rFonts w:hint="eastAsia" w:ascii="宋体" w:hAnsi="宋体" w:eastAsia="宋体" w:cs="方正小标宋简体"/>
          <w:b/>
          <w:color w:val="FF0000"/>
          <w:spacing w:val="-6"/>
          <w:w w:val="50"/>
          <w:kern w:val="11"/>
          <w:sz w:val="110"/>
          <w:szCs w:val="110"/>
        </w:rPr>
        <w:t>文件</w:t>
      </w:r>
    </w:p>
    <w:p w14:paraId="0386A8BC">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ascii="宋体" w:hAnsi="宋体" w:eastAsia="宋体" w:cs="宋体"/>
          <w:color w:val="auto"/>
          <w:sz w:val="44"/>
          <w:szCs w:val="44"/>
        </w:rPr>
      </w:pPr>
      <w:r>
        <w:rPr>
          <w:rFonts w:ascii="宋体" w:hAnsi="宋体" w:eastAsia="宋体"/>
          <w:b/>
          <w:color w:val="auto"/>
          <w:sz w:val="36"/>
          <w:szCs w:val="36"/>
        </w:rPr>
        <mc:AlternateContent>
          <mc:Choice Requires="wpg">
            <w:drawing>
              <wp:anchor distT="0" distB="0" distL="114300" distR="114300" simplePos="0" relativeHeight="251660288" behindDoc="0" locked="0" layoutInCell="1" allowOverlap="1">
                <wp:simplePos x="0" y="0"/>
                <wp:positionH relativeFrom="column">
                  <wp:posOffset>-45085</wp:posOffset>
                </wp:positionH>
                <wp:positionV relativeFrom="paragraph">
                  <wp:posOffset>431165</wp:posOffset>
                </wp:positionV>
                <wp:extent cx="5704840" cy="341630"/>
                <wp:effectExtent l="0" t="0" r="10160" b="1270"/>
                <wp:wrapNone/>
                <wp:docPr id="5" name="组合 5"/>
                <wp:cNvGraphicFramePr/>
                <a:graphic xmlns:a="http://schemas.openxmlformats.org/drawingml/2006/main">
                  <a:graphicData uri="http://schemas.microsoft.com/office/word/2010/wordprocessingGroup">
                    <wpg:wgp>
                      <wpg:cNvGrpSpPr/>
                      <wpg:grpSpPr>
                        <a:xfrm>
                          <a:off x="776605" y="2582545"/>
                          <a:ext cx="5704840" cy="341630"/>
                          <a:chOff x="0" y="0"/>
                          <a:chExt cx="9148" cy="538"/>
                        </a:xfrm>
                        <a:effectLst/>
                      </wpg:grpSpPr>
                      <wps:wsp>
                        <wps:cNvPr id="1" name="直接连接符 1"/>
                        <wps:cNvCnPr/>
                        <wps:spPr>
                          <a:xfrm>
                            <a:off x="0" y="280"/>
                            <a:ext cx="4122" cy="18"/>
                          </a:xfrm>
                          <a:prstGeom prst="line">
                            <a:avLst/>
                          </a:prstGeom>
                          <a:ln w="38100" cap="flat" cmpd="sng">
                            <a:solidFill>
                              <a:srgbClr val="FF0000"/>
                            </a:solidFill>
                            <a:prstDash val="solid"/>
                            <a:headEnd type="none" w="med" len="med"/>
                            <a:tailEnd type="none" w="med" len="med"/>
                          </a:ln>
                          <a:effectLst/>
                        </wps:spPr>
                        <wps:bodyPr upright="1"/>
                      </wps:wsp>
                      <wpg:grpSp>
                        <wpg:cNvPr id="4" name="组合 4"/>
                        <wpg:cNvGrpSpPr/>
                        <wpg:grpSpPr>
                          <a:xfrm>
                            <a:off x="4291" y="0"/>
                            <a:ext cx="4857" cy="538"/>
                            <a:chOff x="0" y="0"/>
                            <a:chExt cx="4857" cy="538"/>
                          </a:xfrm>
                          <a:effectLst/>
                        </wpg:grpSpPr>
                        <wps:wsp>
                          <wps:cNvPr id="2" name="任意多边形 2"/>
                          <wps:cNvSpPr/>
                          <wps:spPr>
                            <a:xfrm>
                              <a:off x="0" y="0"/>
                              <a:ext cx="583" cy="539"/>
                            </a:xfrm>
                            <a:custGeom>
                              <a:avLst/>
                              <a:gdLst>
                                <a:gd name="A1" fmla="val 0"/>
                                <a:gd name="A2" fmla="val 0"/>
                              </a:gdLst>
                              <a:ahLst/>
                              <a:cxnLst>
                                <a:cxn ang="0">
                                  <a:pos x="2" y="727643"/>
                                </a:cxn>
                                <a:cxn ang="0">
                                  <a:pos x="727649" y="727649"/>
                                </a:cxn>
                                <a:cxn ang="0">
                                  <a:pos x="952500" y="0"/>
                                </a:cxn>
                                <a:cxn ang="0">
                                  <a:pos x="1177351" y="727649"/>
                                </a:cxn>
                                <a:cxn ang="0">
                                  <a:pos x="1904998" y="727643"/>
                                </a:cxn>
                                <a:cxn ang="0">
                                  <a:pos x="1316316" y="1177350"/>
                                </a:cxn>
                                <a:cxn ang="0">
                                  <a:pos x="1541176" y="1904995"/>
                                </a:cxn>
                                <a:cxn ang="0">
                                  <a:pos x="952500" y="1455280"/>
                                </a:cxn>
                                <a:cxn ang="0">
                                  <a:pos x="363824" y="1904995"/>
                                </a:cxn>
                                <a:cxn ang="0">
                                  <a:pos x="588684" y="1177350"/>
                                </a:cxn>
                                <a:cxn ang="0">
                                  <a:pos x="2" y="727643"/>
                                </a:cxn>
                              </a:cxnLst>
                              <a:pathLst>
                                <a:path w="1905000" h="1905000">
                                  <a:moveTo>
                                    <a:pt x="2" y="727643"/>
                                  </a:moveTo>
                                  <a:lnTo>
                                    <a:pt x="727649" y="727649"/>
                                  </a:lnTo>
                                  <a:lnTo>
                                    <a:pt x="952500" y="0"/>
                                  </a:lnTo>
                                  <a:lnTo>
                                    <a:pt x="1177351" y="727649"/>
                                  </a:lnTo>
                                  <a:lnTo>
                                    <a:pt x="1904998" y="727643"/>
                                  </a:lnTo>
                                  <a:lnTo>
                                    <a:pt x="1316316" y="1177350"/>
                                  </a:lnTo>
                                  <a:lnTo>
                                    <a:pt x="1541176" y="1904995"/>
                                  </a:lnTo>
                                  <a:lnTo>
                                    <a:pt x="952500" y="1455280"/>
                                  </a:lnTo>
                                  <a:lnTo>
                                    <a:pt x="363824" y="1904995"/>
                                  </a:lnTo>
                                  <a:lnTo>
                                    <a:pt x="588684" y="1177350"/>
                                  </a:lnTo>
                                  <a:lnTo>
                                    <a:pt x="2" y="727643"/>
                                  </a:lnTo>
                                  <a:close/>
                                </a:path>
                              </a:pathLst>
                            </a:custGeom>
                            <a:solidFill>
                              <a:srgbClr val="FF0000"/>
                            </a:solidFill>
                            <a:ln>
                              <a:noFill/>
                            </a:ln>
                            <a:effectLst/>
                          </wps:spPr>
                          <wps:bodyPr anchor="ctr" anchorCtr="0" upright="1"/>
                        </wps:wsp>
                        <wps:wsp>
                          <wps:cNvPr id="3" name="直接连接符 3"/>
                          <wps:cNvCnPr/>
                          <wps:spPr>
                            <a:xfrm flipV="1">
                              <a:off x="825" y="298"/>
                              <a:ext cx="4033" cy="21"/>
                            </a:xfrm>
                            <a:prstGeom prst="line">
                              <a:avLst/>
                            </a:prstGeom>
                            <a:ln w="38100" cap="flat" cmpd="sng">
                              <a:solidFill>
                                <a:srgbClr val="FF0000"/>
                              </a:solidFill>
                              <a:prstDash val="solid"/>
                              <a:headEnd type="none" w="med" len="med"/>
                              <a:tailEnd type="none" w="med" len="med"/>
                            </a:ln>
                            <a:effectLst/>
                          </wps:spPr>
                          <wps:bodyPr upright="1"/>
                        </wps:wsp>
                      </wpg:grpSp>
                    </wpg:wgp>
                  </a:graphicData>
                </a:graphic>
              </wp:anchor>
            </w:drawing>
          </mc:Choice>
          <mc:Fallback>
            <w:pict>
              <v:group id="_x0000_s1026" o:spid="_x0000_s1026" o:spt="203" style="position:absolute;left:0pt;margin-left:-3.55pt;margin-top:33.95pt;height:26.9pt;width:449.2pt;z-index:251660288;mso-width-relative:page;mso-height-relative:page;" coordsize="9148,538" o:gfxdata="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">
                <o:lock v:ext="edit" aspectratio="f"/>
                <v:line id="_x0000_s1026" o:spid="_x0000_s1026" o:spt="20" style="position:absolute;left:0;top:280;height:18;width:4122;" filled="f" stroked="t" coordsize="21600,21600" o:gfxdata="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qzr5vQAA&#10;ANoAAAAPAAAAAAAAAAEAIAAAACIAAABkcnMvZG93bnJldi54bWxQSwECFAAUAAAACACHTuJAMy8F&#10;njsAAAA5AAAAEAAAAAAAAAABACAAAAAMAQAAZHJzL3NoYXBleG1sLnhtbFBLBQYAAAAABgAGAFsB&#10;AAC2AwAAAAA=&#10;">
                  <v:fill on="f" focussize="0,0"/>
                  <v:stroke weight="3pt" color="#FF0000" joinstyle="round"/>
                  <v:imagedata o:title=""/>
                  <o:lock v:ext="edit" aspectratio="f"/>
                </v:line>
                <v:group id="_x0000_s1026" o:spid="_x0000_s1026" o:spt="203" style="position:absolute;left:4291;top:0;height:538;width:4857;" coordsize="4857,538"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_x0000_s1026" o:spid="_x0000_s1026" o:spt="100" style="position:absolute;left:0;top:0;height:539;width:583;v-text-anchor:middle;" fillcolor="#FF0000" filled="t" stroked="f" coordsize="1905000,1905000" o:gfxdata="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aRrsW8AAAA&#10;2gAAAA8AAAAAAAAAAQAgAAAAIgAAAGRycy9kb3ducmV2LnhtbFBLAQIUABQAAAAIAIdO4kAzLwWe&#10;OwAAADkAAAAQAAAAAAAAAAEAIAAAAAsBAABkcnMvc2hhcGV4bWwueG1sUEsFBgAAAAAGAAYAWwEA&#10;ALUDAAAAAA==&#10;" path="m2,727643l727649,727649,952500,0,1177351,727649,1904998,727643,1316316,1177350,1541176,1904995,952500,1455280,363824,1904995,588684,1177350,2,727643xe">
                    <v:path o:connectlocs="2,727643;727649,727649;952500,0;1177351,727649;1904998,727643;1316316,1177350;1541176,1904995;952500,1455280;363824,1904995;588684,1177350;2,727643" o:connectangles="0,0,0,0,0,0,0,0,0,0,0"/>
                    <v:fill on="t" focussize="0,0"/>
                    <v:stroke on="f"/>
                    <v:imagedata o:title=""/>
                    <o:lock v:ext="edit" aspectratio="f"/>
                  </v:shape>
                  <v:line id="_x0000_s1026" o:spid="_x0000_s1026" o:spt="20" style="position:absolute;left:825;top:298;flip:y;height:21;width:4033;" filled="f" stroked="t" coordsize="21600,21600" o:gfxdata="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z8Fu8AAAA&#10;2gAAAA8AAAAAAAAAAQAgAAAAIgAAAGRycy9kb3ducmV2LnhtbFBLAQIUABQAAAAIAIdO4kAzLwWe&#10;OwAAADkAAAAQAAAAAAAAAAEAIAAAAAsBAABkcnMvc2hhcGV4bWwueG1sUEsFBgAAAAAGAAYAWwEA&#10;ALUDAAAAAA==&#10;">
                    <v:fill on="f" focussize="0,0"/>
                    <v:stroke weight="3pt" color="#FF0000" joinstyle="round"/>
                    <v:imagedata o:title=""/>
                    <o:lock v:ext="edit" aspectratio="f"/>
                  </v:line>
                </v:group>
              </v:group>
            </w:pict>
          </mc:Fallback>
        </mc:AlternateContent>
      </w:r>
      <w:r>
        <w:rPr>
          <w:rFonts w:hint="eastAsia" w:ascii="仿宋_GB2312" w:eastAsia="仿宋_GB2312"/>
          <w:color w:val="auto"/>
          <w:sz w:val="32"/>
          <w:szCs w:val="32"/>
        </w:rPr>
        <w:t>川文艺党</w:t>
      </w:r>
      <w:r>
        <w:rPr>
          <w:rFonts w:hint="eastAsia" w:ascii="仿宋_GB2312" w:eastAsia="仿宋_GB2312" w:cs="宋体"/>
          <w:color w:val="auto"/>
          <w:kern w:val="0"/>
          <w:sz w:val="32"/>
          <w:szCs w:val="32"/>
        </w:rPr>
        <w:t>〔</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2</w:t>
      </w:r>
      <w:r>
        <w:rPr>
          <w:rFonts w:hint="eastAsia" w:ascii="仿宋_GB2312" w:eastAsia="仿宋_GB2312" w:cs="宋体"/>
          <w:color w:val="auto"/>
          <w:kern w:val="0"/>
          <w:sz w:val="32"/>
          <w:szCs w:val="32"/>
        </w:rPr>
        <w:t>〕</w:t>
      </w:r>
      <w:r>
        <w:rPr>
          <w:rFonts w:hint="eastAsia" w:ascii="仿宋_GB2312" w:eastAsia="仿宋_GB2312" w:cs="宋体"/>
          <w:color w:val="auto"/>
          <w:kern w:val="0"/>
          <w:sz w:val="32"/>
          <w:szCs w:val="32"/>
          <w:lang w:val="en-US" w:eastAsia="zh-CN"/>
        </w:rPr>
        <w:t>27</w:t>
      </w:r>
      <w:r>
        <w:rPr>
          <w:rFonts w:hint="eastAsia" w:ascii="仿宋_GB2312" w:eastAsia="仿宋_GB2312"/>
          <w:color w:val="auto"/>
          <w:sz w:val="32"/>
          <w:szCs w:val="32"/>
        </w:rPr>
        <w:t>号</w:t>
      </w:r>
    </w:p>
    <w:p w14:paraId="4CD0B4E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i w:val="0"/>
          <w:iCs w:val="0"/>
          <w:caps w:val="0"/>
          <w:color w:val="auto"/>
          <w:spacing w:val="0"/>
          <w:sz w:val="36"/>
          <w:szCs w:val="36"/>
          <w:shd w:val="clear" w:fill="FFFFFF"/>
          <w:lang w:val="en-US" w:eastAsia="zh-CN"/>
        </w:rPr>
      </w:pPr>
    </w:p>
    <w:p w14:paraId="1DB5F5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i w:val="0"/>
          <w:iCs w:val="0"/>
          <w:caps w:val="0"/>
          <w:color w:val="auto"/>
          <w:spacing w:val="0"/>
          <w:sz w:val="36"/>
          <w:szCs w:val="36"/>
          <w:shd w:val="clear" w:fill="FFFFFF"/>
          <w:lang w:val="en-US" w:eastAsia="zh-CN"/>
        </w:rPr>
      </w:pPr>
      <w:r>
        <w:rPr>
          <w:rFonts w:hint="eastAsia" w:ascii="黑体" w:hAnsi="黑体" w:eastAsia="黑体" w:cs="黑体"/>
          <w:i w:val="0"/>
          <w:iCs w:val="0"/>
          <w:caps w:val="0"/>
          <w:color w:val="auto"/>
          <w:spacing w:val="0"/>
          <w:sz w:val="36"/>
          <w:szCs w:val="36"/>
          <w:shd w:val="clear" w:fill="FFFFFF"/>
          <w:lang w:val="en-US" w:eastAsia="zh-CN"/>
        </w:rPr>
        <w:t>四川文化艺术学院学习贯彻习近平总书记</w:t>
      </w:r>
    </w:p>
    <w:p w14:paraId="2DCAEF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i w:val="0"/>
          <w:iCs w:val="0"/>
          <w:caps w:val="0"/>
          <w:color w:val="auto"/>
          <w:spacing w:val="0"/>
          <w:sz w:val="36"/>
          <w:szCs w:val="36"/>
          <w:shd w:val="clear" w:fill="FFFFFF"/>
          <w:lang w:val="en-US" w:eastAsia="zh-CN"/>
        </w:rPr>
      </w:pPr>
      <w:r>
        <w:rPr>
          <w:rFonts w:hint="eastAsia" w:ascii="黑体" w:hAnsi="黑体" w:eastAsia="黑体" w:cs="黑体"/>
          <w:i w:val="0"/>
          <w:iCs w:val="0"/>
          <w:caps w:val="0"/>
          <w:color w:val="auto"/>
          <w:spacing w:val="0"/>
          <w:sz w:val="36"/>
          <w:szCs w:val="36"/>
          <w:shd w:val="clear" w:fill="FFFFFF"/>
          <w:lang w:val="en-US" w:eastAsia="zh-CN"/>
        </w:rPr>
        <w:t>在庆祝中国共产主义青年团成立100周年大会上的</w:t>
      </w:r>
    </w:p>
    <w:p w14:paraId="553E1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i w:val="0"/>
          <w:iCs w:val="0"/>
          <w:caps w:val="0"/>
          <w:color w:val="auto"/>
          <w:spacing w:val="0"/>
          <w:sz w:val="36"/>
          <w:szCs w:val="36"/>
          <w:shd w:val="clear" w:fill="FFFFFF"/>
          <w:lang w:val="en-US" w:eastAsia="zh-CN"/>
        </w:rPr>
      </w:pPr>
      <w:r>
        <w:rPr>
          <w:rFonts w:hint="eastAsia" w:ascii="黑体" w:hAnsi="黑体" w:eastAsia="黑体" w:cs="黑体"/>
          <w:i w:val="0"/>
          <w:iCs w:val="0"/>
          <w:caps w:val="0"/>
          <w:color w:val="auto"/>
          <w:spacing w:val="0"/>
          <w:sz w:val="36"/>
          <w:szCs w:val="36"/>
          <w:shd w:val="clear" w:fill="FFFFFF"/>
          <w:lang w:val="en-US" w:eastAsia="zh-CN"/>
        </w:rPr>
        <w:t>重要讲话精神工作推进方案</w:t>
      </w:r>
    </w:p>
    <w:p w14:paraId="36B04801">
      <w:pPr>
        <w:keepNext w:val="0"/>
        <w:keepLines w:val="0"/>
        <w:widowControl/>
        <w:suppressLineNumbers w:val="0"/>
        <w:jc w:val="left"/>
        <w:rPr>
          <w:rFonts w:ascii="黑体" w:hAnsi="宋体" w:eastAsia="黑体" w:cs="黑体"/>
          <w:color w:val="auto"/>
          <w:kern w:val="0"/>
          <w:sz w:val="31"/>
          <w:szCs w:val="31"/>
          <w:lang w:val="en-US" w:eastAsia="zh-CN" w:bidi="ar"/>
        </w:rPr>
      </w:pPr>
    </w:p>
    <w:p w14:paraId="7F1884A9">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color w:val="auto"/>
          <w:sz w:val="32"/>
          <w:szCs w:val="32"/>
        </w:rPr>
      </w:pPr>
      <w:r>
        <w:rPr>
          <w:rFonts w:ascii="黑体" w:hAnsi="宋体" w:eastAsia="黑体" w:cs="黑体"/>
          <w:color w:val="auto"/>
          <w:kern w:val="0"/>
          <w:sz w:val="32"/>
          <w:szCs w:val="32"/>
          <w:lang w:val="en-US" w:eastAsia="zh-CN" w:bidi="ar"/>
        </w:rPr>
        <w:t xml:space="preserve">一、深刻领会习近平总书记重要讲话精神 </w:t>
      </w:r>
    </w:p>
    <w:p w14:paraId="372874DD">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习近平总书记在庆祝大会上的重要讲话,全面回顾了 100年来共青团坚定不移听党话、跟党走的青春历程，充分肯定了共青团在党的领导下团结带领一代代团员青年为实现中华民族伟大复兴的中国梦作出的重要贡献，深刻阐明了共青团和青年工作的宝贵经验，对当代青年寄予殷切期望，对做好新时代共青团工作提出明确要求，具有很强的政治性、思想性、战略性、指导性，为我们做好新时代青年工作指明了前进方向，提供了根本遵循。</w:t>
      </w:r>
    </w:p>
    <w:p w14:paraId="0087A73E">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全校各级党组织和团组织要高举习近平新时代中国特色社会主义思想伟大旗帜，深刻领悟“两个确立”的决定性意义，增强“四个意识”、坚定“四个自信”、做到“两个维护”，把一体学习贯彻习近平总书记在庆祝中国共产主义青年团成立100 周年大会、在中国人民大学考察时的重要讲话精神作为当前和今后一个时期首要政治任务。</w:t>
      </w:r>
    </w:p>
    <w:p w14:paraId="65955579">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全校各级党组织和团组织要深刻理解和把握习近平总书记对青年一代的寄望之深。始终胸怀“国之大者”，坚持为党育人、为国育才，以强烈的历史自觉和使命自觉教育青年一代永远以党的旗帜为旗帜、以党的意志为意志、以党的使命为使命，传承红色基因，在全面建设社会主义现代化国家新征程上勇当开路先锋、争当事业闯将。</w:t>
      </w:r>
    </w:p>
    <w:p w14:paraId="744338F9">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全校各级党组织和团组织要深刻理解和把握习近平总书记对青年成长的教导之切。坚持不懈用习近平新时代中国特色社会主义思想铸魂育人，教育引导青年树立不负人民的家国情怀，追求崇高的思想境界。</w:t>
      </w:r>
    </w:p>
    <w:p w14:paraId="021D69DF">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全校各级党组织和团组织要深刻理解和把握习近平总书记对青年工作的嘱托之重。坚持和加强党的全面领导，抓好党建工作，把党的教育方针全面贯彻到学校工作各方面、各环节；抓牢思想政治工作这条生命线，善用“大思政课”，深化“三全育人”综合改革，着力培养堪当民族复兴重任的时代新人。 </w:t>
      </w:r>
    </w:p>
    <w:p w14:paraId="6A821427">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kern w:val="0"/>
          <w:sz w:val="32"/>
          <w:szCs w:val="32"/>
          <w:lang w:val="en-US" w:eastAsia="zh-CN" w:bidi="ar"/>
        </w:rPr>
        <w:t>二、“学、研、讲、做、赛”持续掀起学习研究宣传贯彻习近平总书记重要讲话精神行动热潮</w:t>
      </w:r>
    </w:p>
    <w:p w14:paraId="5C6BFDEF">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宋体"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各党总支及直属党支部和校团委要</w:t>
      </w:r>
      <w:r>
        <w:rPr>
          <w:rFonts w:hint="eastAsia" w:ascii="仿宋_GB2312" w:hAnsi="宋体" w:eastAsia="仿宋_GB2312" w:cs="仿宋_GB2312"/>
          <w:color w:val="auto"/>
          <w:kern w:val="0"/>
          <w:sz w:val="32"/>
          <w:szCs w:val="32"/>
          <w:lang w:val="en-US" w:eastAsia="zh-CN" w:bidi="ar"/>
        </w:rPr>
        <w:t>以习近平总书记重要讲话精神为根本指引，通过</w:t>
      </w:r>
      <w:r>
        <w:rPr>
          <w:rFonts w:hint="eastAsia" w:ascii="仿宋_GB2312" w:hAnsi="仿宋_GB2312" w:eastAsia="仿宋_GB2312" w:cs="仿宋_GB2312"/>
          <w:color w:val="auto"/>
          <w:kern w:val="0"/>
          <w:sz w:val="32"/>
          <w:szCs w:val="32"/>
          <w:lang w:val="en-US" w:eastAsia="zh-CN" w:bidi="ar"/>
        </w:rPr>
        <w:t>“学、研、讲、做、赛”等多种方式方法，学深悟透习近平总书记重要讲话的主旨要义、丰富内涵和实践要求，</w:t>
      </w:r>
      <w:r>
        <w:rPr>
          <w:rFonts w:hint="eastAsia" w:ascii="仿宋_GB2312" w:hAnsi="宋体" w:eastAsia="仿宋_GB2312" w:cs="仿宋_GB2312"/>
          <w:color w:val="auto"/>
          <w:kern w:val="0"/>
          <w:sz w:val="32"/>
          <w:szCs w:val="32"/>
          <w:lang w:val="en-US" w:eastAsia="zh-CN" w:bidi="ar"/>
        </w:rPr>
        <w:t>切实推动习近平总书记重要讲话精神落细落实到时代新人培根铸魂全过程各方面。</w:t>
      </w:r>
    </w:p>
    <w:p w14:paraId="4CD93A0D">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一是“学”好重要讲话精神，抓好原文研读。要及时通过理论学习、主题党团课、主题党团日等多种方式方法组织学习。（责任单位：党委宣传部、各党总支及直属党支部、校团委）</w:t>
      </w:r>
    </w:p>
    <w:p w14:paraId="605991F9">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二是“研”好重要讲话精神，抓好学理阐释。要积极引导相关专家教授紧密围绕习近平总书记关于青年成长成才和教育的重要论述，深入开展研究和理论阐释，力争形成研究成果。（责任单位：马克思主义学院）</w:t>
      </w:r>
    </w:p>
    <w:p w14:paraId="1F5461A0">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三是“讲”好重要讲话精神，抓好思悟分享。要将学习贯彻习近平总书记在庆祝中国共产主义青年团成立100周年大会、在中国人民大学考察时的重要讲话精神和常态化、长效化开展党史学习教育、“四史”宣传教育紧密结合，积极通过讲座、党课、宣讲活动等载体，讲好重要讲话精神。（责任单位：党委宣传部、各党总支及直属党支部、校团委）</w:t>
      </w:r>
    </w:p>
    <w:p w14:paraId="73F41E77">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四是“做”好重要讲话精神贯彻落实工作，抓好做细做实。系统谋划，专题部署，周密组织，建立工作台账，开展督查督办，切实强化责任落实和分工协调。（责任单位：党委办公室、党委宣传部、各党总支及直属党支部、校团委）</w:t>
      </w:r>
    </w:p>
    <w:p w14:paraId="31EC05A5">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i w:val="0"/>
          <w:iCs w:val="0"/>
          <w:caps w:val="0"/>
          <w:color w:val="auto"/>
          <w:spacing w:val="0"/>
          <w:sz w:val="32"/>
          <w:szCs w:val="32"/>
          <w:shd w:val="clear" w:fill="FFFFFF"/>
        </w:rPr>
      </w:pPr>
      <w:r>
        <w:rPr>
          <w:rFonts w:hint="eastAsia" w:ascii="仿宋_GB2312" w:hAnsi="仿宋_GB2312" w:eastAsia="仿宋_GB2312" w:cs="仿宋_GB2312"/>
          <w:color w:val="auto"/>
          <w:kern w:val="0"/>
          <w:sz w:val="32"/>
          <w:szCs w:val="32"/>
          <w:lang w:val="en-US" w:eastAsia="zh-CN" w:bidi="ar"/>
        </w:rPr>
        <w:t>五是“赛”好重要讲话精神，抓好氛围营造。要围绕学习重要讲话精神主题，积极</w:t>
      </w:r>
      <w:r>
        <w:rPr>
          <w:rFonts w:hint="eastAsia" w:ascii="仿宋" w:hAnsi="仿宋" w:eastAsia="仿宋" w:cs="仿宋"/>
          <w:i w:val="0"/>
          <w:iCs w:val="0"/>
          <w:caps w:val="0"/>
          <w:color w:val="auto"/>
          <w:spacing w:val="0"/>
          <w:sz w:val="32"/>
          <w:szCs w:val="32"/>
          <w:shd w:val="clear" w:fill="FFFFFF"/>
        </w:rPr>
        <w:t>举办演讲比赛、</w:t>
      </w:r>
      <w:r>
        <w:rPr>
          <w:rFonts w:hint="eastAsia" w:ascii="仿宋" w:hAnsi="仿宋" w:eastAsia="仿宋" w:cs="仿宋"/>
          <w:i w:val="0"/>
          <w:iCs w:val="0"/>
          <w:caps w:val="0"/>
          <w:color w:val="auto"/>
          <w:spacing w:val="0"/>
          <w:sz w:val="32"/>
          <w:szCs w:val="32"/>
          <w:shd w:val="clear" w:fill="FFFFFF"/>
          <w:lang w:eastAsia="zh-CN"/>
        </w:rPr>
        <w:t>征文比赛、知识竞赛</w:t>
      </w:r>
      <w:r>
        <w:rPr>
          <w:rFonts w:hint="eastAsia" w:ascii="仿宋" w:hAnsi="仿宋" w:eastAsia="仿宋" w:cs="仿宋"/>
          <w:i w:val="0"/>
          <w:iCs w:val="0"/>
          <w:caps w:val="0"/>
          <w:color w:val="auto"/>
          <w:spacing w:val="0"/>
          <w:sz w:val="32"/>
          <w:szCs w:val="32"/>
          <w:shd w:val="clear" w:fill="FFFFFF"/>
        </w:rPr>
        <w:t>等形式多样的活动，检验学习成果，并充分调动</w:t>
      </w:r>
      <w:r>
        <w:rPr>
          <w:rFonts w:hint="eastAsia" w:ascii="仿宋" w:hAnsi="仿宋" w:eastAsia="仿宋" w:cs="仿宋"/>
          <w:i w:val="0"/>
          <w:iCs w:val="0"/>
          <w:caps w:val="0"/>
          <w:color w:val="auto"/>
          <w:spacing w:val="0"/>
          <w:sz w:val="32"/>
          <w:szCs w:val="32"/>
          <w:shd w:val="clear" w:fill="FFFFFF"/>
          <w:lang w:eastAsia="zh-CN"/>
        </w:rPr>
        <w:t>师生</w:t>
      </w:r>
      <w:r>
        <w:rPr>
          <w:rFonts w:hint="eastAsia" w:ascii="仿宋" w:hAnsi="仿宋" w:eastAsia="仿宋" w:cs="仿宋"/>
          <w:i w:val="0"/>
          <w:iCs w:val="0"/>
          <w:caps w:val="0"/>
          <w:color w:val="auto"/>
          <w:spacing w:val="0"/>
          <w:sz w:val="32"/>
          <w:szCs w:val="32"/>
          <w:shd w:val="clear" w:fill="FFFFFF"/>
        </w:rPr>
        <w:t>乐学、</w:t>
      </w:r>
      <w:r>
        <w:rPr>
          <w:rFonts w:hint="eastAsia" w:ascii="仿宋" w:hAnsi="仿宋" w:eastAsia="仿宋" w:cs="仿宋"/>
          <w:i w:val="0"/>
          <w:iCs w:val="0"/>
          <w:caps w:val="0"/>
          <w:color w:val="auto"/>
          <w:spacing w:val="0"/>
          <w:sz w:val="32"/>
          <w:szCs w:val="32"/>
          <w:shd w:val="clear" w:fill="FFFFFF"/>
          <w:lang w:eastAsia="zh-CN"/>
        </w:rPr>
        <w:t>善学、</w:t>
      </w:r>
      <w:r>
        <w:rPr>
          <w:rFonts w:hint="eastAsia" w:ascii="仿宋" w:hAnsi="仿宋" w:eastAsia="仿宋" w:cs="仿宋"/>
          <w:i w:val="0"/>
          <w:iCs w:val="0"/>
          <w:caps w:val="0"/>
          <w:color w:val="auto"/>
          <w:spacing w:val="0"/>
          <w:sz w:val="32"/>
          <w:szCs w:val="32"/>
          <w:shd w:val="clear" w:fill="FFFFFF"/>
        </w:rPr>
        <w:t>勤学的积极性。</w:t>
      </w:r>
      <w:r>
        <w:rPr>
          <w:rFonts w:hint="eastAsia" w:ascii="仿宋_GB2312" w:hAnsi="仿宋_GB2312" w:eastAsia="仿宋_GB2312" w:cs="仿宋_GB2312"/>
          <w:color w:val="auto"/>
          <w:kern w:val="0"/>
          <w:sz w:val="32"/>
          <w:szCs w:val="32"/>
          <w:lang w:val="en-US" w:eastAsia="zh-CN" w:bidi="ar"/>
        </w:rPr>
        <w:t>（责任单位：党委宣传部、各党总支及直属党支部、校团委）</w:t>
      </w:r>
    </w:p>
    <w:p w14:paraId="3E8C34B2">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color w:val="auto"/>
        </w:rPr>
      </w:pPr>
      <w:r>
        <w:rPr>
          <w:rFonts w:hint="eastAsia" w:ascii="黑体" w:hAnsi="黑体" w:eastAsia="黑体" w:cs="黑体"/>
          <w:b w:val="0"/>
          <w:bCs w:val="0"/>
          <w:i w:val="0"/>
          <w:iCs w:val="0"/>
          <w:caps w:val="0"/>
          <w:color w:val="auto"/>
          <w:spacing w:val="0"/>
          <w:sz w:val="32"/>
          <w:szCs w:val="32"/>
          <w:shd w:val="clear" w:fill="FFFFFF"/>
          <w:lang w:eastAsia="zh-CN"/>
        </w:rPr>
        <w:t>三、“十纳入”</w:t>
      </w:r>
      <w:r>
        <w:rPr>
          <w:rFonts w:ascii="黑体" w:hAnsi="宋体" w:eastAsia="黑体" w:cs="黑体"/>
          <w:color w:val="auto"/>
          <w:kern w:val="0"/>
          <w:sz w:val="31"/>
          <w:szCs w:val="31"/>
          <w:lang w:val="en-US" w:eastAsia="zh-CN" w:bidi="ar"/>
        </w:rPr>
        <w:t>切实推动习近平总书记重要讲话精神落</w:t>
      </w:r>
      <w:r>
        <w:rPr>
          <w:rFonts w:hint="eastAsia" w:ascii="黑体" w:hAnsi="宋体" w:eastAsia="黑体" w:cs="黑体"/>
          <w:color w:val="auto"/>
          <w:kern w:val="0"/>
          <w:sz w:val="31"/>
          <w:szCs w:val="31"/>
          <w:lang w:val="en-US" w:eastAsia="zh-CN" w:bidi="ar"/>
        </w:rPr>
        <w:t>地</w:t>
      </w:r>
      <w:r>
        <w:rPr>
          <w:rFonts w:ascii="黑体" w:hAnsi="宋体" w:eastAsia="黑体" w:cs="黑体"/>
          <w:color w:val="auto"/>
          <w:kern w:val="0"/>
          <w:sz w:val="31"/>
          <w:szCs w:val="31"/>
          <w:lang w:val="en-US" w:eastAsia="zh-CN" w:bidi="ar"/>
        </w:rPr>
        <w:t>落实</w:t>
      </w:r>
    </w:p>
    <w:p w14:paraId="01D8FF3B">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一是纳入各单位政治理论学习，强化思想政治引领。各单位要</w:t>
      </w:r>
      <w:r>
        <w:rPr>
          <w:rFonts w:hint="eastAsia" w:ascii="仿宋_GB2312" w:hAnsi="仿宋_GB2312" w:eastAsia="仿宋_GB2312" w:cs="仿宋_GB2312"/>
          <w:i w:val="0"/>
          <w:iCs w:val="0"/>
          <w:caps w:val="0"/>
          <w:color w:val="auto"/>
          <w:spacing w:val="0"/>
          <w:sz w:val="32"/>
          <w:szCs w:val="32"/>
          <w:shd w:val="clear" w:fill="FFFFFF"/>
        </w:rPr>
        <w:t>以理论武装强基、以理论指导实践，紧抓政治理论学习，筑牢</w:t>
      </w:r>
      <w:r>
        <w:rPr>
          <w:rFonts w:hint="eastAsia" w:ascii="仿宋_GB2312" w:hAnsi="仿宋_GB2312" w:eastAsia="仿宋_GB2312" w:cs="仿宋_GB2312"/>
          <w:i w:val="0"/>
          <w:iCs w:val="0"/>
          <w:caps w:val="0"/>
          <w:color w:val="auto"/>
          <w:spacing w:val="0"/>
          <w:sz w:val="32"/>
          <w:szCs w:val="32"/>
          <w:shd w:val="clear" w:fill="FFFFFF"/>
          <w:lang w:eastAsia="zh-CN"/>
        </w:rPr>
        <w:t>师生</w:t>
      </w:r>
      <w:r>
        <w:rPr>
          <w:rFonts w:hint="eastAsia" w:ascii="仿宋_GB2312" w:hAnsi="仿宋_GB2312" w:eastAsia="仿宋_GB2312" w:cs="仿宋_GB2312"/>
          <w:i w:val="0"/>
          <w:iCs w:val="0"/>
          <w:caps w:val="0"/>
          <w:color w:val="auto"/>
          <w:spacing w:val="0"/>
          <w:sz w:val="32"/>
          <w:szCs w:val="32"/>
          <w:shd w:val="clear" w:fill="FFFFFF"/>
        </w:rPr>
        <w:t>理想信念，强化信心决心，推动习近平</w:t>
      </w:r>
      <w:r>
        <w:rPr>
          <w:rFonts w:hint="eastAsia" w:ascii="仿宋_GB2312" w:hAnsi="仿宋_GB2312" w:eastAsia="仿宋_GB2312" w:cs="仿宋_GB2312"/>
          <w:i w:val="0"/>
          <w:iCs w:val="0"/>
          <w:caps w:val="0"/>
          <w:color w:val="auto"/>
          <w:spacing w:val="0"/>
          <w:sz w:val="32"/>
          <w:szCs w:val="32"/>
          <w:shd w:val="clear" w:fill="FFFFFF"/>
          <w:lang w:eastAsia="zh-CN"/>
        </w:rPr>
        <w:t>总书记重要讲话精神</w:t>
      </w:r>
      <w:r>
        <w:rPr>
          <w:rFonts w:hint="eastAsia" w:ascii="仿宋_GB2312" w:hAnsi="仿宋_GB2312" w:eastAsia="仿宋_GB2312" w:cs="仿宋_GB2312"/>
          <w:i w:val="0"/>
          <w:iCs w:val="0"/>
          <w:caps w:val="0"/>
          <w:color w:val="auto"/>
          <w:spacing w:val="0"/>
          <w:sz w:val="32"/>
          <w:szCs w:val="32"/>
          <w:shd w:val="clear" w:fill="FFFFFF"/>
        </w:rPr>
        <w:t>入脑入心，筑牢</w:t>
      </w:r>
      <w:r>
        <w:rPr>
          <w:rFonts w:hint="eastAsia" w:ascii="仿宋_GB2312" w:hAnsi="仿宋_GB2312" w:eastAsia="仿宋_GB2312" w:cs="仿宋_GB2312"/>
          <w:i w:val="0"/>
          <w:iCs w:val="0"/>
          <w:caps w:val="0"/>
          <w:color w:val="auto"/>
          <w:spacing w:val="0"/>
          <w:sz w:val="32"/>
          <w:szCs w:val="32"/>
          <w:shd w:val="clear" w:fill="FFFFFF"/>
          <w:lang w:eastAsia="zh-CN"/>
        </w:rPr>
        <w:t>两万师生</w:t>
      </w:r>
      <w:r>
        <w:rPr>
          <w:rFonts w:hint="eastAsia" w:ascii="仿宋_GB2312" w:hAnsi="仿宋_GB2312" w:eastAsia="仿宋_GB2312" w:cs="仿宋_GB2312"/>
          <w:i w:val="0"/>
          <w:iCs w:val="0"/>
          <w:caps w:val="0"/>
          <w:color w:val="auto"/>
          <w:spacing w:val="0"/>
          <w:sz w:val="32"/>
          <w:szCs w:val="32"/>
          <w:shd w:val="clear" w:fill="FFFFFF"/>
        </w:rPr>
        <w:t>共同思想根基</w:t>
      </w:r>
      <w:r>
        <w:rPr>
          <w:rFonts w:hint="eastAsia" w:ascii="仿宋_GB2312" w:hAnsi="仿宋_GB2312" w:eastAsia="仿宋_GB2312" w:cs="仿宋_GB2312"/>
          <w:i w:val="0"/>
          <w:iCs w:val="0"/>
          <w:caps w:val="0"/>
          <w:color w:val="auto"/>
          <w:spacing w:val="0"/>
          <w:sz w:val="32"/>
          <w:szCs w:val="32"/>
          <w:shd w:val="clear" w:fill="FFFFFF"/>
          <w:lang w:eastAsia="zh-CN"/>
        </w:rPr>
        <w:t>，全面</w:t>
      </w:r>
      <w:r>
        <w:rPr>
          <w:rFonts w:hint="eastAsia" w:ascii="仿宋_GB2312" w:hAnsi="仿宋_GB2312" w:eastAsia="仿宋_GB2312" w:cs="仿宋_GB2312"/>
          <w:b w:val="0"/>
          <w:bCs w:val="0"/>
          <w:color w:val="auto"/>
          <w:kern w:val="0"/>
          <w:sz w:val="32"/>
          <w:szCs w:val="32"/>
          <w:lang w:val="en-US" w:eastAsia="zh-CN" w:bidi="ar"/>
        </w:rPr>
        <w:t>落实立德树人根本任务。（责任单位：学校各单位）</w:t>
      </w:r>
    </w:p>
    <w:p w14:paraId="09AF53C2">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二是纳入各党支部“三会一课”，</w:t>
      </w:r>
      <w:r>
        <w:rPr>
          <w:rFonts w:hint="eastAsia" w:ascii="仿宋_GB2312" w:hAnsi="仿宋_GB2312" w:eastAsia="仿宋_GB2312" w:cs="仿宋_GB2312"/>
          <w:i w:val="0"/>
          <w:iCs w:val="0"/>
          <w:caps w:val="0"/>
          <w:color w:val="auto"/>
          <w:spacing w:val="0"/>
          <w:sz w:val="32"/>
          <w:szCs w:val="32"/>
          <w:shd w:val="clear" w:fill="FFFFFF"/>
        </w:rPr>
        <w:t>加强党性</w:t>
      </w:r>
      <w:r>
        <w:rPr>
          <w:rFonts w:hint="eastAsia" w:ascii="仿宋_GB2312" w:hAnsi="仿宋_GB2312" w:eastAsia="仿宋_GB2312" w:cs="仿宋_GB2312"/>
          <w:i w:val="0"/>
          <w:iCs w:val="0"/>
          <w:caps w:val="0"/>
          <w:color w:val="auto"/>
          <w:spacing w:val="0"/>
          <w:sz w:val="32"/>
          <w:szCs w:val="32"/>
          <w:shd w:val="clear" w:fill="FFFFFF"/>
          <w:lang w:eastAsia="zh-CN"/>
        </w:rPr>
        <w:t>修养。</w:t>
      </w:r>
      <w:r>
        <w:rPr>
          <w:rFonts w:hint="eastAsia" w:ascii="仿宋_GB2312" w:hAnsi="仿宋_GB2312" w:eastAsia="仿宋_GB2312" w:cs="仿宋_GB2312"/>
          <w:b w:val="0"/>
          <w:bCs w:val="0"/>
          <w:color w:val="auto"/>
          <w:kern w:val="0"/>
          <w:sz w:val="32"/>
          <w:szCs w:val="32"/>
          <w:lang w:val="en-US" w:eastAsia="zh-CN" w:bidi="ar"/>
        </w:rPr>
        <w:t>全校各级党组织要</w:t>
      </w:r>
      <w:r>
        <w:rPr>
          <w:rFonts w:hint="eastAsia" w:ascii="仿宋_GB2312" w:hAnsi="仿宋_GB2312" w:eastAsia="仿宋_GB2312" w:cs="仿宋_GB2312"/>
          <w:i w:val="0"/>
          <w:iCs w:val="0"/>
          <w:caps w:val="0"/>
          <w:color w:val="auto"/>
          <w:spacing w:val="0"/>
          <w:sz w:val="32"/>
          <w:szCs w:val="32"/>
          <w:shd w:val="clear" w:fill="FFFFFF"/>
        </w:rPr>
        <w:t>引导</w:t>
      </w:r>
      <w:r>
        <w:rPr>
          <w:rFonts w:hint="eastAsia" w:ascii="仿宋_GB2312" w:hAnsi="仿宋_GB2312" w:eastAsia="仿宋_GB2312" w:cs="仿宋_GB2312"/>
          <w:i w:val="0"/>
          <w:iCs w:val="0"/>
          <w:caps w:val="0"/>
          <w:color w:val="auto"/>
          <w:spacing w:val="0"/>
          <w:sz w:val="32"/>
          <w:szCs w:val="32"/>
          <w:shd w:val="clear" w:fill="FFFFFF"/>
          <w:lang w:eastAsia="zh-CN"/>
        </w:rPr>
        <w:t>师生</w:t>
      </w:r>
      <w:r>
        <w:rPr>
          <w:rFonts w:hint="eastAsia" w:ascii="仿宋_GB2312" w:hAnsi="仿宋_GB2312" w:eastAsia="仿宋_GB2312" w:cs="仿宋_GB2312"/>
          <w:i w:val="0"/>
          <w:iCs w:val="0"/>
          <w:caps w:val="0"/>
          <w:color w:val="auto"/>
          <w:spacing w:val="0"/>
          <w:sz w:val="32"/>
          <w:szCs w:val="32"/>
          <w:shd w:val="clear" w:fill="FFFFFF"/>
        </w:rPr>
        <w:t>党员增强党员意识</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激励党员干部在履职尽责上走前列、做表率，形成风清气正、蓬勃向上的良好政治氛围</w:t>
      </w:r>
      <w:r>
        <w:rPr>
          <w:rFonts w:hint="eastAsia" w:ascii="仿宋_GB2312" w:hAnsi="仿宋_GB2312" w:eastAsia="仿宋_GB2312" w:cs="仿宋_GB2312"/>
          <w:i w:val="0"/>
          <w:iCs w:val="0"/>
          <w:caps w:val="0"/>
          <w:color w:val="auto"/>
          <w:spacing w:val="0"/>
          <w:sz w:val="32"/>
          <w:szCs w:val="32"/>
          <w:shd w:val="clear" w:fill="FFFFFF"/>
          <w:lang w:eastAsia="zh-CN"/>
        </w:rPr>
        <w:t>，全面</w:t>
      </w:r>
      <w:r>
        <w:rPr>
          <w:rFonts w:hint="eastAsia" w:ascii="仿宋_GB2312" w:hAnsi="仿宋_GB2312" w:eastAsia="仿宋_GB2312" w:cs="仿宋_GB2312"/>
          <w:b w:val="0"/>
          <w:bCs w:val="0"/>
          <w:color w:val="auto"/>
          <w:kern w:val="0"/>
          <w:sz w:val="32"/>
          <w:szCs w:val="32"/>
          <w:lang w:val="en-US" w:eastAsia="zh-CN" w:bidi="ar"/>
        </w:rPr>
        <w:t>强化党建引领。（责任单位：党委组织部、党委办公室、各党总支及直属党支部）</w:t>
      </w:r>
    </w:p>
    <w:p w14:paraId="631BAAA0">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三是纳入“大思政”深入研学，</w:t>
      </w:r>
      <w:r>
        <w:rPr>
          <w:rFonts w:hint="eastAsia" w:ascii="仿宋_GB2312" w:hAnsi="宋体" w:eastAsia="仿宋_GB2312" w:cs="仿宋_GB2312"/>
          <w:color w:val="auto"/>
          <w:kern w:val="0"/>
          <w:sz w:val="32"/>
          <w:szCs w:val="32"/>
          <w:lang w:val="en-US" w:eastAsia="zh-CN" w:bidi="ar"/>
        </w:rPr>
        <w:t>加强思政课关键课程建设。将宣讲习近平总书记重要讲话精神作为“大思政”重要内容，积极打造高质量思政“金课”，把习近平总书记重要讲话精神作为课程思政资源库、案例库重要素材。</w:t>
      </w:r>
      <w:r>
        <w:rPr>
          <w:rFonts w:hint="eastAsia" w:ascii="仿宋_GB2312" w:hAnsi="仿宋_GB2312" w:eastAsia="仿宋_GB2312" w:cs="仿宋_GB2312"/>
          <w:b w:val="0"/>
          <w:bCs w:val="0"/>
          <w:color w:val="auto"/>
          <w:kern w:val="0"/>
          <w:sz w:val="32"/>
          <w:szCs w:val="32"/>
          <w:lang w:val="en-US" w:eastAsia="zh-CN" w:bidi="ar"/>
        </w:rPr>
        <w:t>（责任单位：马克思主义学院）</w:t>
      </w:r>
    </w:p>
    <w:p w14:paraId="5DAEE196">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四是纳入党团活动，赓续红色基因。通过读书会、分享会等方式学习</w:t>
      </w:r>
      <w:r>
        <w:rPr>
          <w:rFonts w:hint="eastAsia" w:ascii="仿宋_GB2312" w:hAnsi="仿宋_GB2312" w:eastAsia="仿宋_GB2312" w:cs="仿宋_GB2312"/>
          <w:color w:val="auto"/>
          <w:kern w:val="0"/>
          <w:sz w:val="32"/>
          <w:szCs w:val="32"/>
          <w:lang w:val="en-US" w:eastAsia="zh-CN" w:bidi="ar"/>
        </w:rPr>
        <w:t>习近平总书记</w:t>
      </w:r>
      <w:r>
        <w:rPr>
          <w:rFonts w:hint="eastAsia" w:ascii="仿宋_GB2312" w:hAnsi="仿宋_GB2312" w:eastAsia="仿宋_GB2312" w:cs="仿宋_GB2312"/>
          <w:b w:val="0"/>
          <w:bCs w:val="0"/>
          <w:color w:val="auto"/>
          <w:kern w:val="0"/>
          <w:sz w:val="32"/>
          <w:szCs w:val="32"/>
          <w:lang w:val="en-US" w:eastAsia="zh-CN" w:bidi="ar"/>
        </w:rPr>
        <w:t>重要讲话精神，</w:t>
      </w:r>
      <w:r>
        <w:rPr>
          <w:rFonts w:hint="eastAsia" w:ascii="仿宋_GB2312" w:hAnsi="仿宋_GB2312" w:eastAsia="仿宋_GB2312" w:cs="仿宋_GB2312"/>
          <w:i w:val="0"/>
          <w:iCs w:val="0"/>
          <w:caps w:val="0"/>
          <w:color w:val="auto"/>
          <w:spacing w:val="0"/>
          <w:sz w:val="32"/>
          <w:szCs w:val="32"/>
          <w:shd w:val="clear" w:fill="FFFFFF"/>
        </w:rPr>
        <w:t>引导广大</w:t>
      </w:r>
      <w:r>
        <w:rPr>
          <w:rFonts w:hint="eastAsia" w:ascii="仿宋_GB2312" w:hAnsi="仿宋_GB2312" w:eastAsia="仿宋_GB2312" w:cs="仿宋_GB2312"/>
          <w:i w:val="0"/>
          <w:iCs w:val="0"/>
          <w:caps w:val="0"/>
          <w:color w:val="auto"/>
          <w:spacing w:val="0"/>
          <w:sz w:val="32"/>
          <w:szCs w:val="32"/>
          <w:shd w:val="clear" w:fill="FFFFFF"/>
          <w:lang w:eastAsia="zh-CN"/>
        </w:rPr>
        <w:t>青年党员、</w:t>
      </w:r>
      <w:r>
        <w:rPr>
          <w:rFonts w:hint="eastAsia" w:ascii="仿宋_GB2312" w:hAnsi="仿宋_GB2312" w:eastAsia="仿宋_GB2312" w:cs="仿宋_GB2312"/>
          <w:i w:val="0"/>
          <w:iCs w:val="0"/>
          <w:caps w:val="0"/>
          <w:color w:val="auto"/>
          <w:spacing w:val="0"/>
          <w:sz w:val="32"/>
          <w:szCs w:val="32"/>
          <w:shd w:val="clear" w:fill="FFFFFF"/>
        </w:rPr>
        <w:t>团员认真学习领会习近平总书记</w:t>
      </w:r>
      <w:r>
        <w:rPr>
          <w:rFonts w:hint="eastAsia" w:ascii="仿宋_GB2312" w:hAnsi="仿宋_GB2312" w:eastAsia="仿宋_GB2312" w:cs="仿宋_GB2312"/>
          <w:i w:val="0"/>
          <w:iCs w:val="0"/>
          <w:caps w:val="0"/>
          <w:color w:val="auto"/>
          <w:spacing w:val="0"/>
          <w:sz w:val="32"/>
          <w:szCs w:val="32"/>
          <w:shd w:val="clear" w:fill="FFFFFF"/>
          <w:lang w:eastAsia="zh-CN"/>
        </w:rPr>
        <w:t>重要讲话精神和对</w:t>
      </w:r>
      <w:r>
        <w:rPr>
          <w:rFonts w:hint="eastAsia" w:ascii="仿宋_GB2312" w:hAnsi="仿宋_GB2312" w:eastAsia="仿宋_GB2312" w:cs="仿宋_GB2312"/>
          <w:i w:val="0"/>
          <w:iCs w:val="0"/>
          <w:caps w:val="0"/>
          <w:color w:val="auto"/>
          <w:spacing w:val="0"/>
          <w:sz w:val="32"/>
          <w:szCs w:val="32"/>
          <w:shd w:val="clear" w:fill="FFFFFF"/>
        </w:rPr>
        <w:t>青年一代的殷切期望，立大志、明大德、成大才、担大任，努力成为堪当民族复兴重任的时代新人。</w:t>
      </w:r>
      <w:r>
        <w:rPr>
          <w:rFonts w:hint="eastAsia" w:ascii="仿宋_GB2312" w:hAnsi="仿宋_GB2312" w:eastAsia="仿宋_GB2312" w:cs="仿宋_GB2312"/>
          <w:b w:val="0"/>
          <w:bCs w:val="0"/>
          <w:color w:val="auto"/>
          <w:kern w:val="0"/>
          <w:sz w:val="32"/>
          <w:szCs w:val="32"/>
          <w:lang w:val="en-US" w:eastAsia="zh-CN" w:bidi="ar"/>
        </w:rPr>
        <w:t>（责任单位：学生工作部、校团委）</w:t>
      </w:r>
    </w:p>
    <w:p w14:paraId="3DB79031">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五是纳入“三全育人”，加强学校、社会协同实践育人。建强干部教师队伍，努力</w:t>
      </w:r>
      <w:r>
        <w:rPr>
          <w:rFonts w:hint="eastAsia" w:ascii="仿宋_GB2312" w:hAnsi="仿宋_GB2312" w:eastAsia="仿宋_GB2312" w:cs="仿宋_GB2312"/>
          <w:i w:val="0"/>
          <w:iCs w:val="0"/>
          <w:caps w:val="0"/>
          <w:color w:val="auto"/>
          <w:spacing w:val="0"/>
          <w:sz w:val="32"/>
          <w:szCs w:val="32"/>
          <w:shd w:val="clear" w:fill="FFFFFF"/>
        </w:rPr>
        <w:t>开创全员、全程、全方位育人新格局</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打破时间、空间</w:t>
      </w:r>
      <w:r>
        <w:rPr>
          <w:rFonts w:hint="eastAsia" w:ascii="仿宋_GB2312" w:hAnsi="仿宋_GB2312" w:eastAsia="仿宋_GB2312" w:cs="仿宋_GB2312"/>
          <w:i w:val="0"/>
          <w:iCs w:val="0"/>
          <w:caps w:val="0"/>
          <w:color w:val="auto"/>
          <w:spacing w:val="0"/>
          <w:sz w:val="32"/>
          <w:szCs w:val="32"/>
          <w:shd w:val="clear" w:fill="FFFFFF"/>
          <w:lang w:eastAsia="zh-CN"/>
        </w:rPr>
        <w:t>等</w:t>
      </w:r>
      <w:r>
        <w:rPr>
          <w:rFonts w:hint="eastAsia" w:ascii="仿宋_GB2312" w:hAnsi="仿宋_GB2312" w:eastAsia="仿宋_GB2312" w:cs="仿宋_GB2312"/>
          <w:i w:val="0"/>
          <w:iCs w:val="0"/>
          <w:caps w:val="0"/>
          <w:color w:val="auto"/>
          <w:spacing w:val="0"/>
          <w:sz w:val="32"/>
          <w:szCs w:val="32"/>
          <w:shd w:val="clear" w:fill="FFFFFF"/>
        </w:rPr>
        <w:t>各种限制，统筹推进、相互补充</w:t>
      </w:r>
      <w:r>
        <w:rPr>
          <w:rFonts w:hint="eastAsia" w:ascii="仿宋_GB2312" w:hAnsi="仿宋_GB2312" w:eastAsia="仿宋_GB2312" w:cs="仿宋_GB2312"/>
          <w:i w:val="0"/>
          <w:iCs w:val="0"/>
          <w:caps w:val="0"/>
          <w:color w:val="auto"/>
          <w:spacing w:val="0"/>
          <w:sz w:val="32"/>
          <w:szCs w:val="32"/>
          <w:shd w:val="clear" w:fill="FFFFFF"/>
          <w:lang w:eastAsia="zh-CN"/>
        </w:rPr>
        <w:t>；落实党政领导干部上讲台等工作，强化与社会优质育人资源结对交流，完善实践岗位和实践基地建设，</w:t>
      </w:r>
      <w:r>
        <w:rPr>
          <w:rFonts w:hint="eastAsia" w:ascii="仿宋_GB2312" w:hAnsi="仿宋_GB2312" w:eastAsia="仿宋_GB2312" w:cs="仿宋_GB2312"/>
          <w:i w:val="0"/>
          <w:iCs w:val="0"/>
          <w:caps w:val="0"/>
          <w:color w:val="auto"/>
          <w:spacing w:val="0"/>
          <w:sz w:val="32"/>
          <w:szCs w:val="32"/>
          <w:shd w:val="clear" w:fill="FFFFFF"/>
        </w:rPr>
        <w:t>发挥</w:t>
      </w:r>
      <w:r>
        <w:rPr>
          <w:rFonts w:hint="eastAsia" w:ascii="仿宋_GB2312" w:hAnsi="仿宋_GB2312" w:eastAsia="仿宋_GB2312" w:cs="仿宋_GB2312"/>
          <w:i w:val="0"/>
          <w:iCs w:val="0"/>
          <w:caps w:val="0"/>
          <w:color w:val="auto"/>
          <w:spacing w:val="0"/>
          <w:sz w:val="32"/>
          <w:szCs w:val="32"/>
          <w:shd w:val="clear" w:fill="FFFFFF"/>
          <w:lang w:eastAsia="zh-CN"/>
        </w:rPr>
        <w:t>协同</w:t>
      </w:r>
      <w:r>
        <w:rPr>
          <w:rFonts w:hint="eastAsia" w:ascii="仿宋_GB2312" w:hAnsi="仿宋_GB2312" w:eastAsia="仿宋_GB2312" w:cs="仿宋_GB2312"/>
          <w:i w:val="0"/>
          <w:iCs w:val="0"/>
          <w:caps w:val="0"/>
          <w:color w:val="auto"/>
          <w:spacing w:val="0"/>
          <w:sz w:val="32"/>
          <w:szCs w:val="32"/>
          <w:shd w:val="clear" w:fill="FFFFFF"/>
        </w:rPr>
        <w:t>育人合力。</w:t>
      </w:r>
      <w:r>
        <w:rPr>
          <w:rFonts w:hint="eastAsia" w:ascii="仿宋_GB2312" w:hAnsi="仿宋_GB2312" w:eastAsia="仿宋_GB2312" w:cs="仿宋_GB2312"/>
          <w:b w:val="0"/>
          <w:bCs w:val="0"/>
          <w:color w:val="auto"/>
          <w:kern w:val="0"/>
          <w:sz w:val="32"/>
          <w:szCs w:val="32"/>
          <w:lang w:val="en-US" w:eastAsia="zh-CN" w:bidi="ar"/>
        </w:rPr>
        <w:t>（责任单位：党委办公室、合作交流部、各二级学院）</w:t>
      </w:r>
    </w:p>
    <w:p w14:paraId="7E7F0ACA">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六是纳入艺术季系列活动，将习近平总书记重要讲话精神与艺术季系列活动相融合。推动</w:t>
      </w:r>
      <w:r>
        <w:rPr>
          <w:rFonts w:hint="eastAsia" w:ascii="仿宋_GB2312" w:hAnsi="仿宋_GB2312" w:eastAsia="仿宋_GB2312" w:cs="仿宋_GB2312"/>
          <w:i w:val="0"/>
          <w:iCs w:val="0"/>
          <w:caps w:val="0"/>
          <w:color w:val="auto"/>
          <w:spacing w:val="0"/>
          <w:sz w:val="32"/>
          <w:szCs w:val="32"/>
          <w:shd w:val="clear" w:fill="FFFFFF"/>
        </w:rPr>
        <w:t>各专业的教学通过实践得到进一步提高，培养和锻炼学生的</w:t>
      </w:r>
      <w:r>
        <w:rPr>
          <w:rFonts w:hint="eastAsia" w:ascii="仿宋_GB2312" w:hAnsi="仿宋_GB2312" w:eastAsia="仿宋_GB2312" w:cs="仿宋_GB2312"/>
          <w:i w:val="0"/>
          <w:iCs w:val="0"/>
          <w:caps w:val="0"/>
          <w:color w:val="auto"/>
          <w:spacing w:val="0"/>
          <w:sz w:val="32"/>
          <w:szCs w:val="32"/>
          <w:shd w:val="clear" w:fill="FFFFFF"/>
          <w:lang w:eastAsia="zh-CN"/>
        </w:rPr>
        <w:t>实践</w:t>
      </w:r>
      <w:r>
        <w:rPr>
          <w:rFonts w:hint="eastAsia" w:ascii="仿宋_GB2312" w:hAnsi="仿宋_GB2312" w:eastAsia="仿宋_GB2312" w:cs="仿宋_GB2312"/>
          <w:i w:val="0"/>
          <w:iCs w:val="0"/>
          <w:caps w:val="0"/>
          <w:color w:val="auto"/>
          <w:spacing w:val="0"/>
          <w:sz w:val="32"/>
          <w:szCs w:val="32"/>
          <w:shd w:val="clear" w:fill="FFFFFF"/>
        </w:rPr>
        <w:t>能力。</w:t>
      </w:r>
      <w:r>
        <w:rPr>
          <w:rFonts w:hint="eastAsia" w:ascii="仿宋_GB2312" w:hAnsi="仿宋_GB2312" w:eastAsia="仿宋_GB2312" w:cs="仿宋_GB2312"/>
          <w:b w:val="0"/>
          <w:bCs w:val="0"/>
          <w:color w:val="auto"/>
          <w:kern w:val="0"/>
          <w:sz w:val="32"/>
          <w:szCs w:val="32"/>
          <w:lang w:val="en-US" w:eastAsia="zh-CN" w:bidi="ar"/>
        </w:rPr>
        <w:t>（责任单位：艺术委员会、各二级学院）</w:t>
      </w:r>
    </w:p>
    <w:p w14:paraId="18F1924B">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七是纳入“七一庆祝党的生日”、喜迎党的二十大系列活动。让学习习近平总书记重要讲话精神贯穿今年建党节庆祝活动和学习宣传贯彻党的二十大全过程；传承红色基因，用好“两弹城”等红色资源，持续开展“两弹一星”精神研学，打造校园文化品牌。（责任单位：党委宣传部、各单位）</w:t>
      </w:r>
    </w:p>
    <w:p w14:paraId="392031F3">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八是纳入推优入党，强化团建工作。以高质量党建引领推动共青团工作，</w:t>
      </w:r>
      <w:r>
        <w:rPr>
          <w:rFonts w:hint="eastAsia" w:ascii="仿宋_GB2312" w:hAnsi="宋体" w:eastAsia="仿宋_GB2312" w:cs="仿宋_GB2312"/>
          <w:color w:val="auto"/>
          <w:kern w:val="0"/>
          <w:sz w:val="32"/>
          <w:szCs w:val="32"/>
          <w:lang w:val="en-US" w:eastAsia="zh-CN" w:bidi="ar"/>
        </w:rPr>
        <w:t>坚持将团组织推优作为确定学生入党积极分子的重要渠道。切实加强入党积极分子培养，引领青年源源不断成为党的新鲜血液，</w:t>
      </w:r>
      <w:r>
        <w:rPr>
          <w:rFonts w:hint="eastAsia" w:ascii="仿宋_GB2312" w:hAnsi="仿宋_GB2312" w:eastAsia="仿宋_GB2312" w:cs="仿宋_GB2312"/>
          <w:b w:val="0"/>
          <w:bCs w:val="0"/>
          <w:color w:val="auto"/>
          <w:kern w:val="0"/>
          <w:sz w:val="32"/>
          <w:szCs w:val="32"/>
          <w:lang w:val="en-US" w:eastAsia="zh-CN" w:bidi="ar"/>
        </w:rPr>
        <w:t>为党育人、为国育才。(责任单位：党委组织部、校团委)</w:t>
      </w:r>
    </w:p>
    <w:p w14:paraId="5D84BA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40" w:firstLineChars="200"/>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九是纳入课程思政进课堂、进头脑、见行动。</w:t>
      </w:r>
      <w:r>
        <w:rPr>
          <w:rFonts w:hint="eastAsia" w:ascii="仿宋_GB2312" w:hAnsi="仿宋_GB2312" w:eastAsia="仿宋_GB2312" w:cs="仿宋_GB2312"/>
          <w:i w:val="0"/>
          <w:iCs w:val="0"/>
          <w:caps w:val="0"/>
          <w:color w:val="auto"/>
          <w:spacing w:val="0"/>
          <w:sz w:val="32"/>
          <w:szCs w:val="32"/>
        </w:rPr>
        <w:t>引导</w:t>
      </w:r>
      <w:r>
        <w:rPr>
          <w:rFonts w:hint="eastAsia" w:ascii="仿宋_GB2312" w:hAnsi="仿宋_GB2312" w:eastAsia="仿宋_GB2312" w:cs="仿宋_GB2312"/>
          <w:i w:val="0"/>
          <w:iCs w:val="0"/>
          <w:caps w:val="0"/>
          <w:color w:val="auto"/>
          <w:spacing w:val="0"/>
          <w:sz w:val="32"/>
          <w:szCs w:val="32"/>
          <w:lang w:eastAsia="zh-CN"/>
        </w:rPr>
        <w:t>全校青年学子</w:t>
      </w:r>
      <w:r>
        <w:rPr>
          <w:rFonts w:hint="eastAsia" w:ascii="仿宋_GB2312" w:hAnsi="仿宋_GB2312" w:eastAsia="仿宋_GB2312" w:cs="仿宋_GB2312"/>
          <w:i w:val="0"/>
          <w:iCs w:val="0"/>
          <w:caps w:val="0"/>
          <w:color w:val="auto"/>
          <w:spacing w:val="0"/>
          <w:sz w:val="32"/>
          <w:szCs w:val="32"/>
        </w:rPr>
        <w:t>学党史、</w:t>
      </w:r>
      <w:r>
        <w:rPr>
          <w:rFonts w:hint="eastAsia" w:ascii="仿宋_GB2312" w:hAnsi="仿宋_GB2312" w:eastAsia="仿宋_GB2312" w:cs="仿宋_GB2312"/>
          <w:i w:val="0"/>
          <w:iCs w:val="0"/>
          <w:caps w:val="0"/>
          <w:color w:val="auto"/>
          <w:spacing w:val="0"/>
          <w:sz w:val="32"/>
          <w:szCs w:val="32"/>
          <w:lang w:eastAsia="zh-CN"/>
        </w:rPr>
        <w:t>感党恩、</w:t>
      </w:r>
      <w:r>
        <w:rPr>
          <w:rFonts w:hint="eastAsia" w:ascii="仿宋_GB2312" w:hAnsi="仿宋_GB2312" w:eastAsia="仿宋_GB2312" w:cs="仿宋_GB2312"/>
          <w:i w:val="0"/>
          <w:iCs w:val="0"/>
          <w:caps w:val="0"/>
          <w:color w:val="auto"/>
          <w:spacing w:val="0"/>
          <w:sz w:val="32"/>
          <w:szCs w:val="32"/>
        </w:rPr>
        <w:t>跟党走，</w:t>
      </w:r>
      <w:r>
        <w:rPr>
          <w:rFonts w:hint="eastAsia" w:ascii="仿宋_GB2312" w:hAnsi="仿宋_GB2312" w:eastAsia="仿宋_GB2312" w:cs="仿宋_GB2312"/>
          <w:i w:val="0"/>
          <w:iCs w:val="0"/>
          <w:caps w:val="0"/>
          <w:color w:val="auto"/>
          <w:spacing w:val="0"/>
          <w:sz w:val="32"/>
          <w:szCs w:val="32"/>
          <w:shd w:val="clear" w:fill="FFFFFF"/>
        </w:rPr>
        <w:t>精心打造一批有</w:t>
      </w:r>
      <w:r>
        <w:rPr>
          <w:rFonts w:hint="eastAsia" w:ascii="仿宋_GB2312" w:hAnsi="仿宋_GB2312" w:eastAsia="仿宋_GB2312" w:cs="仿宋_GB2312"/>
          <w:i w:val="0"/>
          <w:iCs w:val="0"/>
          <w:caps w:val="0"/>
          <w:color w:val="auto"/>
          <w:spacing w:val="0"/>
          <w:sz w:val="32"/>
          <w:szCs w:val="32"/>
          <w:shd w:val="clear" w:fill="FFFFFF"/>
          <w:lang w:eastAsia="zh-CN"/>
        </w:rPr>
        <w:t>意义</w:t>
      </w:r>
      <w:r>
        <w:rPr>
          <w:rFonts w:hint="eastAsia" w:ascii="仿宋_GB2312" w:hAnsi="仿宋_GB2312" w:eastAsia="仿宋_GB2312" w:cs="仿宋_GB2312"/>
          <w:i w:val="0"/>
          <w:iCs w:val="0"/>
          <w:caps w:val="0"/>
          <w:color w:val="auto"/>
          <w:spacing w:val="0"/>
          <w:sz w:val="32"/>
          <w:szCs w:val="32"/>
          <w:shd w:val="clear" w:fill="FFFFFF"/>
        </w:rPr>
        <w:t>、有</w:t>
      </w:r>
      <w:r>
        <w:rPr>
          <w:rFonts w:hint="eastAsia" w:ascii="仿宋_GB2312" w:hAnsi="仿宋_GB2312" w:eastAsia="仿宋_GB2312" w:cs="仿宋_GB2312"/>
          <w:i w:val="0"/>
          <w:iCs w:val="0"/>
          <w:caps w:val="0"/>
          <w:color w:val="auto"/>
          <w:spacing w:val="0"/>
          <w:sz w:val="32"/>
          <w:szCs w:val="32"/>
          <w:shd w:val="clear" w:fill="FFFFFF"/>
          <w:lang w:eastAsia="zh-CN"/>
        </w:rPr>
        <w:t>特色</w:t>
      </w:r>
      <w:r>
        <w:rPr>
          <w:rFonts w:hint="eastAsia" w:ascii="仿宋_GB2312" w:hAnsi="仿宋_GB2312" w:eastAsia="仿宋_GB2312" w:cs="仿宋_GB2312"/>
          <w:i w:val="0"/>
          <w:iCs w:val="0"/>
          <w:caps w:val="0"/>
          <w:color w:val="auto"/>
          <w:spacing w:val="0"/>
          <w:sz w:val="32"/>
          <w:szCs w:val="32"/>
          <w:shd w:val="clear" w:fill="FFFFFF"/>
        </w:rPr>
        <w:t>、接地气的思政课，以切实增强思政课教师教学质量意识、课程改革意识，提升思想政治理论课教学</w:t>
      </w:r>
      <w:r>
        <w:rPr>
          <w:rFonts w:hint="eastAsia" w:ascii="仿宋_GB2312" w:hAnsi="仿宋_GB2312" w:eastAsia="仿宋_GB2312" w:cs="仿宋_GB2312"/>
          <w:i w:val="0"/>
          <w:iCs w:val="0"/>
          <w:caps w:val="0"/>
          <w:color w:val="auto"/>
          <w:spacing w:val="0"/>
          <w:sz w:val="32"/>
          <w:szCs w:val="32"/>
          <w:shd w:val="clear" w:fill="FFFFFF"/>
          <w:lang w:eastAsia="zh-CN"/>
        </w:rPr>
        <w:t>实效。</w:t>
      </w:r>
      <w:r>
        <w:rPr>
          <w:rFonts w:hint="eastAsia" w:ascii="仿宋_GB2312" w:hAnsi="仿宋_GB2312" w:eastAsia="仿宋_GB2312" w:cs="仿宋_GB2312"/>
          <w:b w:val="0"/>
          <w:bCs w:val="0"/>
          <w:color w:val="auto"/>
          <w:kern w:val="0"/>
          <w:sz w:val="32"/>
          <w:szCs w:val="32"/>
          <w:lang w:val="en-US" w:eastAsia="zh-CN" w:bidi="ar"/>
        </w:rPr>
        <w:t>（责任单位：马克思主义学院、学生工作部）</w:t>
      </w:r>
    </w:p>
    <w:p w14:paraId="7B3F9CD6">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十是纳入就业创业，将习近平总书记重要讲话精神作为学生就业创业“第一课”。教导学生树立正确的世界观、人生观、价值</w:t>
      </w:r>
      <w:bookmarkStart w:id="0" w:name="_GoBack"/>
      <w:bookmarkEnd w:id="0"/>
      <w:r>
        <w:rPr>
          <w:rFonts w:hint="eastAsia" w:ascii="仿宋_GB2312" w:hAnsi="仿宋_GB2312" w:eastAsia="仿宋_GB2312" w:cs="仿宋_GB2312"/>
          <w:b w:val="0"/>
          <w:bCs w:val="0"/>
          <w:color w:val="auto"/>
          <w:kern w:val="0"/>
          <w:sz w:val="32"/>
          <w:szCs w:val="32"/>
          <w:lang w:val="en-US" w:eastAsia="zh-CN" w:bidi="ar"/>
        </w:rPr>
        <w:t>观和积极向上的就业观、创业观。（责任单位：学生工作部）</w:t>
      </w:r>
    </w:p>
    <w:p w14:paraId="45485592">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附：四川文化艺术学院学习贯彻习近平总书记在庆祝中国共产主义青年团成立100周年大会上的重要讲话精神工作推进方案台账</w:t>
      </w:r>
    </w:p>
    <w:p w14:paraId="063B9293">
      <w:pPr>
        <w:pStyle w:val="2"/>
        <w:ind w:left="0" w:leftChars="0" w:firstLine="0" w:firstLineChars="0"/>
        <w:rPr>
          <w:rFonts w:hint="eastAsia" w:ascii="仿宋_GB2312" w:hAnsi="仿宋_GB2312" w:eastAsia="仿宋_GB2312" w:cs="仿宋_GB2312"/>
          <w:b w:val="0"/>
          <w:bCs w:val="0"/>
          <w:color w:val="auto"/>
          <w:kern w:val="0"/>
          <w:sz w:val="32"/>
          <w:szCs w:val="32"/>
          <w:lang w:val="en-US" w:eastAsia="zh-CN" w:bidi="ar"/>
        </w:rPr>
      </w:pPr>
    </w:p>
    <w:p w14:paraId="73998707">
      <w:pPr>
        <w:pStyle w:val="2"/>
        <w:ind w:left="0" w:leftChars="0" w:firstLine="0" w:firstLineChars="0"/>
        <w:jc w:val="right"/>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中共四川文化艺术学院委员会</w:t>
      </w:r>
    </w:p>
    <w:p w14:paraId="668C225E">
      <w:pPr>
        <w:pStyle w:val="2"/>
        <w:ind w:left="0" w:leftChars="0" w:firstLine="0" w:firstLineChars="0"/>
        <w:jc w:val="center"/>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 xml:space="preserve">                          2022年5月24日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8EAC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0F518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80F518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MjkyNGQ4M2U5Y2VjZmRmZDBlOWViMGNlZjY2NDkifQ=="/>
  </w:docVars>
  <w:rsids>
    <w:rsidRoot w:val="79EA60C2"/>
    <w:rsid w:val="007848C8"/>
    <w:rsid w:val="00853AD2"/>
    <w:rsid w:val="01343DEA"/>
    <w:rsid w:val="016D4D19"/>
    <w:rsid w:val="01BE0E7F"/>
    <w:rsid w:val="02843C15"/>
    <w:rsid w:val="030E7E36"/>
    <w:rsid w:val="035E2B6B"/>
    <w:rsid w:val="03667C72"/>
    <w:rsid w:val="03B46C2F"/>
    <w:rsid w:val="03D472D2"/>
    <w:rsid w:val="03FA6D38"/>
    <w:rsid w:val="04832D6E"/>
    <w:rsid w:val="04CD61FB"/>
    <w:rsid w:val="050322E8"/>
    <w:rsid w:val="051E1006"/>
    <w:rsid w:val="05F23A3F"/>
    <w:rsid w:val="05F45A09"/>
    <w:rsid w:val="05FE0636"/>
    <w:rsid w:val="06473D8B"/>
    <w:rsid w:val="066B11A0"/>
    <w:rsid w:val="077E1A2E"/>
    <w:rsid w:val="07A30505"/>
    <w:rsid w:val="07EC0192"/>
    <w:rsid w:val="07EE667B"/>
    <w:rsid w:val="0811119F"/>
    <w:rsid w:val="08844F9C"/>
    <w:rsid w:val="08986B20"/>
    <w:rsid w:val="08B817AC"/>
    <w:rsid w:val="094A649F"/>
    <w:rsid w:val="0A3D172D"/>
    <w:rsid w:val="0B4C599F"/>
    <w:rsid w:val="0CBA5D40"/>
    <w:rsid w:val="0D7C0716"/>
    <w:rsid w:val="0DA6139D"/>
    <w:rsid w:val="107A7373"/>
    <w:rsid w:val="11531836"/>
    <w:rsid w:val="119A7465"/>
    <w:rsid w:val="12AA7B7B"/>
    <w:rsid w:val="12F12CA3"/>
    <w:rsid w:val="133726DD"/>
    <w:rsid w:val="144731A8"/>
    <w:rsid w:val="14651C86"/>
    <w:rsid w:val="1528122B"/>
    <w:rsid w:val="15463B94"/>
    <w:rsid w:val="156A1844"/>
    <w:rsid w:val="15973CBB"/>
    <w:rsid w:val="15C126A8"/>
    <w:rsid w:val="166D3216"/>
    <w:rsid w:val="16930926"/>
    <w:rsid w:val="16C02BC6"/>
    <w:rsid w:val="16C60CA0"/>
    <w:rsid w:val="16D8450A"/>
    <w:rsid w:val="17D2750F"/>
    <w:rsid w:val="17EA0A1A"/>
    <w:rsid w:val="19AF5A77"/>
    <w:rsid w:val="19DA1728"/>
    <w:rsid w:val="19E020D4"/>
    <w:rsid w:val="1A0758B3"/>
    <w:rsid w:val="1B0D537E"/>
    <w:rsid w:val="1B386D9C"/>
    <w:rsid w:val="1C134FCD"/>
    <w:rsid w:val="1C146065"/>
    <w:rsid w:val="1C406E5A"/>
    <w:rsid w:val="1C896A53"/>
    <w:rsid w:val="1D72513A"/>
    <w:rsid w:val="1D8806C8"/>
    <w:rsid w:val="1E107A4D"/>
    <w:rsid w:val="1F0453D0"/>
    <w:rsid w:val="1F504BBC"/>
    <w:rsid w:val="204A584A"/>
    <w:rsid w:val="21BF4CC5"/>
    <w:rsid w:val="21D00C81"/>
    <w:rsid w:val="22EA5D72"/>
    <w:rsid w:val="23A61586"/>
    <w:rsid w:val="23BA5744"/>
    <w:rsid w:val="24065B31"/>
    <w:rsid w:val="25292B9E"/>
    <w:rsid w:val="26712A32"/>
    <w:rsid w:val="26997893"/>
    <w:rsid w:val="26A36964"/>
    <w:rsid w:val="272F4BD3"/>
    <w:rsid w:val="27FE320E"/>
    <w:rsid w:val="28697739"/>
    <w:rsid w:val="28D635FE"/>
    <w:rsid w:val="29800085"/>
    <w:rsid w:val="29826D04"/>
    <w:rsid w:val="2A14096C"/>
    <w:rsid w:val="2B1B3241"/>
    <w:rsid w:val="2B4E3087"/>
    <w:rsid w:val="2B6D4273"/>
    <w:rsid w:val="2C04648E"/>
    <w:rsid w:val="2C8566CE"/>
    <w:rsid w:val="2CBC23AD"/>
    <w:rsid w:val="2CFF77FC"/>
    <w:rsid w:val="2D157DBC"/>
    <w:rsid w:val="2E576AE1"/>
    <w:rsid w:val="2E7C1E5E"/>
    <w:rsid w:val="2EAD65D1"/>
    <w:rsid w:val="2F0401BB"/>
    <w:rsid w:val="2F483962"/>
    <w:rsid w:val="3050190A"/>
    <w:rsid w:val="306D6ACD"/>
    <w:rsid w:val="30FA1876"/>
    <w:rsid w:val="31020B3D"/>
    <w:rsid w:val="31315120"/>
    <w:rsid w:val="31641C59"/>
    <w:rsid w:val="31762116"/>
    <w:rsid w:val="31AB1FA4"/>
    <w:rsid w:val="32033527"/>
    <w:rsid w:val="321379D8"/>
    <w:rsid w:val="32891103"/>
    <w:rsid w:val="32E7407C"/>
    <w:rsid w:val="332E17B4"/>
    <w:rsid w:val="34E95E89"/>
    <w:rsid w:val="35551771"/>
    <w:rsid w:val="365401CD"/>
    <w:rsid w:val="36575075"/>
    <w:rsid w:val="368340BC"/>
    <w:rsid w:val="369D19AA"/>
    <w:rsid w:val="36C30443"/>
    <w:rsid w:val="36F81DF1"/>
    <w:rsid w:val="37D526F5"/>
    <w:rsid w:val="387C0DC3"/>
    <w:rsid w:val="38A0061A"/>
    <w:rsid w:val="38B22A36"/>
    <w:rsid w:val="38D62BC9"/>
    <w:rsid w:val="3906744E"/>
    <w:rsid w:val="390F6C68"/>
    <w:rsid w:val="3A7A4997"/>
    <w:rsid w:val="3AC52EF5"/>
    <w:rsid w:val="3B0E6AE9"/>
    <w:rsid w:val="3B11613A"/>
    <w:rsid w:val="3B187B01"/>
    <w:rsid w:val="3B1A67CC"/>
    <w:rsid w:val="3B2F374B"/>
    <w:rsid w:val="3B3D2A8B"/>
    <w:rsid w:val="3B8A58BC"/>
    <w:rsid w:val="3C326368"/>
    <w:rsid w:val="3C4B742A"/>
    <w:rsid w:val="3C9012E0"/>
    <w:rsid w:val="3CB7686D"/>
    <w:rsid w:val="3D7C3183"/>
    <w:rsid w:val="3DC613FF"/>
    <w:rsid w:val="3E4104AD"/>
    <w:rsid w:val="3EBC63BD"/>
    <w:rsid w:val="3EC55271"/>
    <w:rsid w:val="3F285800"/>
    <w:rsid w:val="3F340649"/>
    <w:rsid w:val="3FAA5C4C"/>
    <w:rsid w:val="3FAC4683"/>
    <w:rsid w:val="41270D31"/>
    <w:rsid w:val="41D103D1"/>
    <w:rsid w:val="41E41EB2"/>
    <w:rsid w:val="42B23D5F"/>
    <w:rsid w:val="430F2628"/>
    <w:rsid w:val="43157704"/>
    <w:rsid w:val="433A22FC"/>
    <w:rsid w:val="43BB46B1"/>
    <w:rsid w:val="43D917BF"/>
    <w:rsid w:val="448B0D0B"/>
    <w:rsid w:val="44BA53C1"/>
    <w:rsid w:val="45F43364"/>
    <w:rsid w:val="46104F68"/>
    <w:rsid w:val="47C371D5"/>
    <w:rsid w:val="47ED3A8B"/>
    <w:rsid w:val="488B752C"/>
    <w:rsid w:val="48A028AB"/>
    <w:rsid w:val="498F4DFA"/>
    <w:rsid w:val="49926698"/>
    <w:rsid w:val="49C425C9"/>
    <w:rsid w:val="4A276A0A"/>
    <w:rsid w:val="4A5829AC"/>
    <w:rsid w:val="4A80606F"/>
    <w:rsid w:val="4BFF496C"/>
    <w:rsid w:val="4C39104D"/>
    <w:rsid w:val="4D7B78B8"/>
    <w:rsid w:val="4D97427D"/>
    <w:rsid w:val="4E01203E"/>
    <w:rsid w:val="4E920EE8"/>
    <w:rsid w:val="4EA43796"/>
    <w:rsid w:val="4EAE6622"/>
    <w:rsid w:val="4ECA0682"/>
    <w:rsid w:val="4EEE76CE"/>
    <w:rsid w:val="4F044E7E"/>
    <w:rsid w:val="4F7B30F4"/>
    <w:rsid w:val="51035756"/>
    <w:rsid w:val="51087C70"/>
    <w:rsid w:val="514B3CFC"/>
    <w:rsid w:val="51F37EF0"/>
    <w:rsid w:val="52024D1F"/>
    <w:rsid w:val="527032EE"/>
    <w:rsid w:val="52E406FB"/>
    <w:rsid w:val="54362693"/>
    <w:rsid w:val="544D7D8B"/>
    <w:rsid w:val="5486504B"/>
    <w:rsid w:val="554271C4"/>
    <w:rsid w:val="55E0274F"/>
    <w:rsid w:val="56033E0F"/>
    <w:rsid w:val="563E3675"/>
    <w:rsid w:val="56C55008"/>
    <w:rsid w:val="570404A9"/>
    <w:rsid w:val="57C8760F"/>
    <w:rsid w:val="57F16C7F"/>
    <w:rsid w:val="580A7D41"/>
    <w:rsid w:val="58466FCB"/>
    <w:rsid w:val="588130AF"/>
    <w:rsid w:val="59626B1C"/>
    <w:rsid w:val="59B17B12"/>
    <w:rsid w:val="5A7D2A4C"/>
    <w:rsid w:val="5B1F3A76"/>
    <w:rsid w:val="5B781509"/>
    <w:rsid w:val="5B795BF6"/>
    <w:rsid w:val="5BFA5799"/>
    <w:rsid w:val="5CB63FF4"/>
    <w:rsid w:val="5DD03648"/>
    <w:rsid w:val="5E053485"/>
    <w:rsid w:val="5E2A6A47"/>
    <w:rsid w:val="5EAB5767"/>
    <w:rsid w:val="5EB32EE1"/>
    <w:rsid w:val="5F344134"/>
    <w:rsid w:val="5FAF1A92"/>
    <w:rsid w:val="606778B9"/>
    <w:rsid w:val="612D3226"/>
    <w:rsid w:val="62FF5390"/>
    <w:rsid w:val="633A772C"/>
    <w:rsid w:val="63612F0B"/>
    <w:rsid w:val="64104931"/>
    <w:rsid w:val="64790728"/>
    <w:rsid w:val="64F658D5"/>
    <w:rsid w:val="65031082"/>
    <w:rsid w:val="66A650D9"/>
    <w:rsid w:val="66B00FC2"/>
    <w:rsid w:val="678278F4"/>
    <w:rsid w:val="689F3DBE"/>
    <w:rsid w:val="693B7C89"/>
    <w:rsid w:val="69D02C3D"/>
    <w:rsid w:val="6A8B3512"/>
    <w:rsid w:val="6B39476E"/>
    <w:rsid w:val="6C705037"/>
    <w:rsid w:val="6CDC30D7"/>
    <w:rsid w:val="6DEF229A"/>
    <w:rsid w:val="6E1374F8"/>
    <w:rsid w:val="6E1A6AD8"/>
    <w:rsid w:val="6E4159A8"/>
    <w:rsid w:val="6E4A0A40"/>
    <w:rsid w:val="6EF93074"/>
    <w:rsid w:val="6F4354D6"/>
    <w:rsid w:val="6F5953DE"/>
    <w:rsid w:val="700D2C52"/>
    <w:rsid w:val="706F7341"/>
    <w:rsid w:val="709C414F"/>
    <w:rsid w:val="70D311C0"/>
    <w:rsid w:val="7130216F"/>
    <w:rsid w:val="724709D5"/>
    <w:rsid w:val="72740604"/>
    <w:rsid w:val="72E66F89"/>
    <w:rsid w:val="73634A7D"/>
    <w:rsid w:val="74427E33"/>
    <w:rsid w:val="751063CD"/>
    <w:rsid w:val="7521699E"/>
    <w:rsid w:val="75DD05EE"/>
    <w:rsid w:val="7693567A"/>
    <w:rsid w:val="76B4739E"/>
    <w:rsid w:val="77120441"/>
    <w:rsid w:val="78274B38"/>
    <w:rsid w:val="78E57EFD"/>
    <w:rsid w:val="792B789D"/>
    <w:rsid w:val="793F73F3"/>
    <w:rsid w:val="79817A0B"/>
    <w:rsid w:val="79DF6EA5"/>
    <w:rsid w:val="79EA60C2"/>
    <w:rsid w:val="7AEB5B8D"/>
    <w:rsid w:val="7B02692A"/>
    <w:rsid w:val="7B6E0463"/>
    <w:rsid w:val="7B827F44"/>
    <w:rsid w:val="7C180604"/>
    <w:rsid w:val="7C366EF0"/>
    <w:rsid w:val="7CA72F71"/>
    <w:rsid w:val="7D3B4375"/>
    <w:rsid w:val="7DC66335"/>
    <w:rsid w:val="7DE642E1"/>
    <w:rsid w:val="7E301F6C"/>
    <w:rsid w:val="7EFC5D86"/>
    <w:rsid w:val="7F617665"/>
    <w:rsid w:val="7FE17456"/>
    <w:rsid w:val="7FF73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spacing w:after="120"/>
      <w:ind w:left="420" w:leftChars="200"/>
    </w:pPr>
    <w:rPr>
      <w:rFonts w:ascii="Times New Roman" w:hAnsi="Times New Roman" w:eastAsia="方正仿宋简体" w:cs="Times New Roman"/>
      <w:sz w:val="32"/>
    </w:rPr>
  </w:style>
  <w:style w:type="paragraph" w:styleId="4">
    <w:name w:val="Normal (Web)"/>
    <w:basedOn w:val="1"/>
    <w:qFormat/>
    <w:uiPriority w:val="0"/>
    <w:pPr>
      <w:spacing w:before="100" w:beforeAutospacing="1" w:after="100" w:afterAutospacing="1"/>
    </w:pPr>
    <w:rPr>
      <w:rFonts w:cs="Times New Roman"/>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2784</Words>
  <Characters>2802</Characters>
  <Lines>0</Lines>
  <Paragraphs>0</Paragraphs>
  <TotalTime>2</TotalTime>
  <ScaleCrop>false</ScaleCrop>
  <LinksUpToDate>false</LinksUpToDate>
  <CharactersWithSpaces>2832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2022-05-22T14:42:00Z</dcterms:created>
  <dc:creator>一坨五花肉</dc:creator>
  <cp:lastModifiedBy>小陶几</cp:lastModifiedBy>
  <dcterms:modified xsi:type="dcterms:W3CDTF">2026-03-11T03:45:49Z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6D16B372F1F24EC6B1F881C45AA82D4A</vt:lpwstr>
  </property>
  <property fmtid="{D5CDD505-2E9C-101B-9397-08002B2CF9AE}" pid="4" name="KSOTemplateDocerSaveRecord">
    <vt:lpwstr>eyJoZGlkIjoiNmVhM2ViNGNlNmUwOGNlNGJjY2Y0ZmM0ODU4ZTY2OGUiLCJ1c2VySWQiOiI3NzM0MzE5NDcifQ==</vt:lpwstr>
  </property>
</Properties>
</file>